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666D96E3" w:rsidR="000A14EB" w:rsidRDefault="00BF0EE0" w:rsidP="00D10630">
      <w:pPr>
        <w:pStyle w:val="body"/>
        <w:rPr>
          <w:noProof w:val="0"/>
        </w:rPr>
      </w:pPr>
      <w:r>
        <w:drawing>
          <wp:anchor distT="0" distB="0" distL="114300" distR="114300" simplePos="0" relativeHeight="251662336" behindDoc="0" locked="0" layoutInCell="1" allowOverlap="1" wp14:anchorId="6A5CC813" wp14:editId="6FD1C69D">
            <wp:simplePos x="0" y="0"/>
            <wp:positionH relativeFrom="column">
              <wp:posOffset>0</wp:posOffset>
            </wp:positionH>
            <wp:positionV relativeFrom="paragraph">
              <wp:posOffset>57785</wp:posOffset>
            </wp:positionV>
            <wp:extent cx="2752090" cy="50419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7777777" w:rsidR="000A14EB" w:rsidRDefault="000A14EB" w:rsidP="00D10630">
      <w:pPr>
        <w:pStyle w:val="body"/>
        <w:rPr>
          <w:noProof w:val="0"/>
        </w:rPr>
      </w:pPr>
    </w:p>
    <w:p w14:paraId="1FCDB983" w14:textId="77777777" w:rsidR="000A14EB" w:rsidRDefault="000A14EB" w:rsidP="00D10630">
      <w:pPr>
        <w:pStyle w:val="body"/>
        <w:rPr>
          <w:noProof w:val="0"/>
        </w:rPr>
      </w:pPr>
    </w:p>
    <w:p w14:paraId="32529E4C" w14:textId="4C7B7CB0" w:rsidR="000A14EB" w:rsidRDefault="009B7DA8" w:rsidP="00D10630">
      <w:pPr>
        <w:pStyle w:val="body"/>
        <w:rPr>
          <w:noProof w:val="0"/>
        </w:rPr>
      </w:pPr>
      <w:r>
        <mc:AlternateContent>
          <mc:Choice Requires="wps">
            <w:drawing>
              <wp:anchor distT="0" distB="0" distL="114300" distR="114300" simplePos="0" relativeHeight="251659264" behindDoc="0" locked="0" layoutInCell="1" allowOverlap="1" wp14:anchorId="73FB1C49" wp14:editId="07F13B45">
                <wp:simplePos x="0" y="0"/>
                <wp:positionH relativeFrom="column">
                  <wp:posOffset>996950</wp:posOffset>
                </wp:positionH>
                <wp:positionV relativeFrom="paragraph">
                  <wp:posOffset>73025</wp:posOffset>
                </wp:positionV>
                <wp:extent cx="1708785" cy="521970"/>
                <wp:effectExtent l="0" t="0" r="18415" b="1143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BB19D" w14:textId="6E85ECEB" w:rsidR="00FC0C58" w:rsidRDefault="00EA3CE6" w:rsidP="000A14EB">
                            <w:pPr>
                              <w:pStyle w:val="returnaddress"/>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B1C49" id="_x0000_t202" coordsize="21600,21600" o:spt="202" path="m,l,21600r21600,l21600,xe">
                <v:stroke joinstyle="miter"/>
                <v:path gradientshapeok="t" o:connecttype="rect"/>
              </v:shapetype>
              <v:shape id="Text Box 28" o:spid="_x0000_s1026" type="#_x0000_t202" style="position:absolute;margin-left:78.5pt;margin-top:5.75pt;width:134.55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" filled="f" stroked="f">
                <v:textbox inset="0,9.36pt,0,0">
                  <w:txbxContent>
                    <w:p w14:paraId="61BBB19D" w14:textId="6E85ECEB" w:rsidR="00FC0C58" w:rsidRDefault="00EA3CE6" w:rsidP="000A14EB">
                      <w:pPr>
                        <w:pStyle w:val="returnaddress"/>
                      </w:pPr>
                      <w:r>
                        <w:t>Standards and Specifications Unit</w:t>
                      </w:r>
                    </w:p>
                  </w:txbxContent>
                </v:textbox>
              </v:shape>
            </w:pict>
          </mc:Fallback>
        </mc:AlternateContent>
      </w:r>
    </w:p>
    <w:p w14:paraId="268F9CEE" w14:textId="77777777" w:rsidR="000A14EB" w:rsidRDefault="000A14EB" w:rsidP="00D10630">
      <w:pPr>
        <w:pStyle w:val="body"/>
        <w:rPr>
          <w:noProof w:val="0"/>
        </w:rPr>
      </w:pPr>
    </w:p>
    <w:p w14:paraId="6E842FB3" w14:textId="77777777" w:rsidR="000A14EB" w:rsidRDefault="000A14EB" w:rsidP="00D10630">
      <w:pPr>
        <w:pStyle w:val="body"/>
        <w:rPr>
          <w:noProof w:val="0"/>
        </w:rPr>
      </w:pPr>
    </w:p>
    <w:p w14:paraId="15427DA6" w14:textId="77777777" w:rsidR="00EA3CE6" w:rsidRPr="00B71CC0" w:rsidRDefault="00EA3CE6" w:rsidP="00FE454E">
      <w:pPr>
        <w:pStyle w:val="body"/>
        <w:spacing w:line="320" w:lineRule="exact"/>
        <w:jc w:val="center"/>
        <w:rPr>
          <w:b/>
          <w:bCs/>
          <w:caps/>
          <w:sz w:val="28"/>
          <w:szCs w:val="28"/>
        </w:rPr>
      </w:pPr>
      <w:r w:rsidRPr="00B71CC0">
        <w:rPr>
          <w:b/>
          <w:bCs/>
          <w:caps/>
          <w:sz w:val="28"/>
          <w:szCs w:val="28"/>
        </w:rPr>
        <w:t>Memorandum</w:t>
      </w:r>
    </w:p>
    <w:p w14:paraId="6026CCAD" w14:textId="77777777" w:rsidR="000A14EB" w:rsidRDefault="000A14EB" w:rsidP="00D10630">
      <w:pPr>
        <w:pStyle w:val="body"/>
        <w:rPr>
          <w:noProof w:val="0"/>
        </w:rPr>
      </w:pPr>
    </w:p>
    <w:p w14:paraId="6ACAD335" w14:textId="0D171BDC"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DATE</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B2682F">
        <w:rPr>
          <w:rFonts w:ascii="Trebuchet MS" w:eastAsia="Times New Roman" w:hAnsi="Trebuchet MS" w:cs="Arial"/>
          <w:sz w:val="22"/>
          <w:szCs w:val="22"/>
        </w:rPr>
        <w:t>January 15, 2015</w:t>
      </w:r>
      <w:r w:rsidRPr="00B101C3">
        <w:rPr>
          <w:rFonts w:ascii="Trebuchet MS" w:eastAsia="Times New Roman" w:hAnsi="Trebuchet MS" w:cs="Arial"/>
          <w:sz w:val="22"/>
          <w:szCs w:val="22"/>
        </w:rPr>
        <w:tab/>
      </w:r>
    </w:p>
    <w:p w14:paraId="02158E92"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p>
    <w:p w14:paraId="100B2353" w14:textId="69D3464C"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TO</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B101C3" w:rsidRPr="00B101C3">
        <w:rPr>
          <w:rFonts w:ascii="Trebuchet MS" w:eastAsia="Times New Roman" w:hAnsi="Trebuchet MS" w:cs="Arial"/>
          <w:sz w:val="22"/>
          <w:szCs w:val="22"/>
        </w:rPr>
        <w:t>All Holders of Standard Special Provisions</w:t>
      </w:r>
    </w:p>
    <w:p w14:paraId="1656E80C"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p>
    <w:p w14:paraId="1F10C404"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sz w:val="22"/>
          <w:szCs w:val="22"/>
        </w:rPr>
        <w:tab/>
      </w:r>
      <w:r w:rsidRPr="00B101C3">
        <w:rPr>
          <w:rFonts w:ascii="Trebuchet MS" w:eastAsia="Times New Roman" w:hAnsi="Trebuchet MS" w:cs="Arial"/>
          <w:sz w:val="22"/>
          <w:szCs w:val="22"/>
        </w:rPr>
        <w:tab/>
      </w:r>
    </w:p>
    <w:p w14:paraId="613C9502" w14:textId="77777777" w:rsidR="00EA3CE6" w:rsidRPr="00B101C3"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2"/>
          <w:szCs w:val="22"/>
        </w:rPr>
      </w:pPr>
    </w:p>
    <w:p w14:paraId="6C2D5979" w14:textId="693CBDE1"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FROM</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B101C3" w:rsidRPr="00B101C3">
        <w:rPr>
          <w:rFonts w:ascii="Trebuchet MS" w:eastAsia="Times New Roman" w:hAnsi="Trebuchet MS" w:cs="Arial"/>
          <w:sz w:val="22"/>
          <w:szCs w:val="22"/>
        </w:rPr>
        <w:t xml:space="preserve">Larry </w:t>
      </w:r>
      <w:proofErr w:type="spellStart"/>
      <w:r w:rsidR="00B101C3" w:rsidRPr="00B101C3">
        <w:rPr>
          <w:rFonts w:ascii="Trebuchet MS" w:eastAsia="Times New Roman" w:hAnsi="Trebuchet MS" w:cs="Arial"/>
          <w:sz w:val="22"/>
          <w:szCs w:val="22"/>
        </w:rPr>
        <w:t>Brinck</w:t>
      </w:r>
      <w:proofErr w:type="spellEnd"/>
      <w:r w:rsidR="00B101C3" w:rsidRPr="00B101C3">
        <w:rPr>
          <w:rFonts w:ascii="Trebuchet MS" w:eastAsia="Times New Roman" w:hAnsi="Trebuchet MS" w:cs="Arial"/>
          <w:sz w:val="22"/>
          <w:szCs w:val="22"/>
        </w:rPr>
        <w:t>, Standards and Specifications Engineer</w:t>
      </w:r>
    </w:p>
    <w:p w14:paraId="22CE5871" w14:textId="77777777" w:rsidR="00EA3CE6" w:rsidRPr="00B101C3"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2"/>
          <w:szCs w:val="22"/>
        </w:rPr>
      </w:pPr>
    </w:p>
    <w:p w14:paraId="6123A6AA" w14:textId="3CAC0AD5" w:rsidR="00EA3CE6" w:rsidRDefault="00EA3CE6" w:rsidP="00FE454E">
      <w:pPr>
        <w:keepLines/>
        <w:tabs>
          <w:tab w:val="left" w:pos="1440"/>
          <w:tab w:val="left" w:pos="3600"/>
          <w:tab w:val="left" w:pos="4680"/>
        </w:tabs>
        <w:overflowPunct w:val="0"/>
        <w:autoSpaceDE w:val="0"/>
        <w:autoSpaceDN w:val="0"/>
        <w:adjustRightInd w:val="0"/>
        <w:spacing w:after="160"/>
        <w:ind w:left="1440" w:hanging="144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SUBJECT</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B2682F" w:rsidRPr="00B2682F">
        <w:rPr>
          <w:rFonts w:ascii="Trebuchet MS" w:eastAsia="Times New Roman" w:hAnsi="Trebuchet MS" w:cs="Arial"/>
          <w:sz w:val="22"/>
          <w:szCs w:val="22"/>
        </w:rPr>
        <w:t>Revision of Sections 105 and 106, Conformity to the Contract of Hot Mix Asphalt (</w:t>
      </w:r>
      <w:r w:rsidR="00CD7D8E" w:rsidRPr="00CD7D8E">
        <w:rPr>
          <w:rFonts w:ascii="Trebuchet MS" w:eastAsia="Times New Roman" w:hAnsi="Trebuchet MS" w:cs="Arial"/>
          <w:sz w:val="22"/>
          <w:szCs w:val="22"/>
        </w:rPr>
        <w:t>Less Than 5000 Tons with Volumetric Verification</w:t>
      </w:r>
      <w:r w:rsidR="00B2682F" w:rsidRPr="00B2682F">
        <w:rPr>
          <w:rFonts w:ascii="Trebuchet MS" w:eastAsia="Times New Roman" w:hAnsi="Trebuchet MS" w:cs="Arial"/>
          <w:sz w:val="22"/>
          <w:szCs w:val="22"/>
        </w:rPr>
        <w:t>)</w:t>
      </w:r>
    </w:p>
    <w:p w14:paraId="5EC89DFC" w14:textId="64294ADC" w:rsidR="00CD7D8E" w:rsidRDefault="00C71BE4" w:rsidP="00B2682F">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 xml:space="preserve">Effective this date, our unit is issuing a revised version of the standard special provision, </w:t>
      </w:r>
      <w:r w:rsidR="00B2682F">
        <w:rPr>
          <w:rFonts w:ascii="Trebuchet MS" w:eastAsia="Times New Roman" w:hAnsi="Trebuchet MS" w:cs="Arial"/>
          <w:sz w:val="22"/>
          <w:szCs w:val="22"/>
        </w:rPr>
        <w:t>Revision of Sections 105 a</w:t>
      </w:r>
      <w:r w:rsidR="00B2682F" w:rsidRPr="00B2682F">
        <w:rPr>
          <w:rFonts w:ascii="Trebuchet MS" w:eastAsia="Times New Roman" w:hAnsi="Trebuchet MS" w:cs="Arial"/>
          <w:sz w:val="22"/>
          <w:szCs w:val="22"/>
        </w:rPr>
        <w:t>nd 106</w:t>
      </w:r>
      <w:r w:rsidR="00B2682F">
        <w:rPr>
          <w:rFonts w:ascii="Trebuchet MS" w:eastAsia="Times New Roman" w:hAnsi="Trebuchet MS" w:cs="Arial"/>
          <w:sz w:val="22"/>
          <w:szCs w:val="22"/>
        </w:rPr>
        <w:t>, Conformity to the Contract o</w:t>
      </w:r>
      <w:r w:rsidR="00B2682F" w:rsidRPr="00B2682F">
        <w:rPr>
          <w:rFonts w:ascii="Trebuchet MS" w:eastAsia="Times New Roman" w:hAnsi="Trebuchet MS" w:cs="Arial"/>
          <w:sz w:val="22"/>
          <w:szCs w:val="22"/>
        </w:rPr>
        <w:t>f Hot Mix Asphalt</w:t>
      </w:r>
      <w:r w:rsidR="00B2682F">
        <w:rPr>
          <w:rFonts w:ascii="Trebuchet MS" w:eastAsia="Times New Roman" w:hAnsi="Trebuchet MS" w:cs="Arial"/>
          <w:sz w:val="22"/>
          <w:szCs w:val="22"/>
        </w:rPr>
        <w:t xml:space="preserve"> </w:t>
      </w:r>
      <w:r w:rsidR="00CD7D8E" w:rsidRPr="00B2682F">
        <w:rPr>
          <w:rFonts w:ascii="Trebuchet MS" w:eastAsia="Times New Roman" w:hAnsi="Trebuchet MS" w:cs="Arial"/>
          <w:sz w:val="22"/>
          <w:szCs w:val="22"/>
        </w:rPr>
        <w:t>(</w:t>
      </w:r>
      <w:r w:rsidR="00CD7D8E" w:rsidRPr="00CD7D8E">
        <w:rPr>
          <w:rFonts w:ascii="Trebuchet MS" w:eastAsia="Times New Roman" w:hAnsi="Trebuchet MS" w:cs="Arial"/>
          <w:sz w:val="22"/>
          <w:szCs w:val="22"/>
        </w:rPr>
        <w:t>Less Than 5000 Tons with Volumetric Verification</w:t>
      </w:r>
      <w:r w:rsidR="00CD7D8E" w:rsidRPr="00B2682F">
        <w:rPr>
          <w:rFonts w:ascii="Trebuchet MS" w:eastAsia="Times New Roman" w:hAnsi="Trebuchet MS" w:cs="Arial"/>
          <w:sz w:val="22"/>
          <w:szCs w:val="22"/>
        </w:rPr>
        <w:t>)</w:t>
      </w:r>
      <w:r w:rsidR="00B2682F">
        <w:rPr>
          <w:rFonts w:ascii="Trebuchet MS" w:eastAsia="Times New Roman" w:hAnsi="Trebuchet MS" w:cs="Arial"/>
          <w:sz w:val="22"/>
          <w:szCs w:val="22"/>
        </w:rPr>
        <w:t xml:space="preserve">.  This revised standard special provision is </w:t>
      </w:r>
      <w:r w:rsidR="00CD7D8E">
        <w:rPr>
          <w:rFonts w:ascii="Trebuchet MS" w:eastAsia="Times New Roman" w:hAnsi="Trebuchet MS" w:cs="Arial"/>
          <w:sz w:val="22"/>
          <w:szCs w:val="22"/>
        </w:rPr>
        <w:t>9</w:t>
      </w:r>
      <w:r w:rsidR="00B2682F">
        <w:rPr>
          <w:rFonts w:ascii="Trebuchet MS" w:eastAsia="Times New Roman" w:hAnsi="Trebuchet MS" w:cs="Arial"/>
          <w:sz w:val="22"/>
          <w:szCs w:val="22"/>
        </w:rPr>
        <w:t xml:space="preserve"> pages long and replaces a now obsolete standard special provision having the same title dated </w:t>
      </w:r>
      <w:r w:rsidR="00CD7D8E">
        <w:rPr>
          <w:rFonts w:ascii="Trebuchet MS" w:eastAsia="Times New Roman" w:hAnsi="Trebuchet MS" w:cs="Arial"/>
          <w:sz w:val="22"/>
          <w:szCs w:val="22"/>
        </w:rPr>
        <w:t>May 8, 2014</w:t>
      </w:r>
      <w:r w:rsidR="00B2682F">
        <w:rPr>
          <w:rFonts w:ascii="Trebuchet MS" w:eastAsia="Times New Roman" w:hAnsi="Trebuchet MS" w:cs="Arial"/>
          <w:sz w:val="22"/>
          <w:szCs w:val="22"/>
        </w:rPr>
        <w:t xml:space="preserve">. Use this revised standard special in projects </w:t>
      </w:r>
      <w:bookmarkStart w:id="0" w:name="_GoBack"/>
      <w:r w:rsidR="00B2682F">
        <w:rPr>
          <w:rFonts w:ascii="Trebuchet MS" w:eastAsia="Times New Roman" w:hAnsi="Trebuchet MS" w:cs="Arial"/>
          <w:sz w:val="22"/>
          <w:szCs w:val="22"/>
        </w:rPr>
        <w:t xml:space="preserve">having </w:t>
      </w:r>
      <w:r w:rsidR="00CD7D8E" w:rsidRPr="00CD7D8E">
        <w:rPr>
          <w:rFonts w:ascii="Trebuchet MS" w:eastAsia="Times New Roman" w:hAnsi="Trebuchet MS" w:cs="Arial"/>
          <w:sz w:val="22"/>
          <w:szCs w:val="22"/>
        </w:rPr>
        <w:t>less than 5000 Tons of Hot Mix Asphalt (HMA) as determined by the Region Materials Engineer</w:t>
      </w:r>
      <w:r w:rsidR="00CD7D8E">
        <w:rPr>
          <w:rFonts w:ascii="Trebuchet MS" w:eastAsia="Times New Roman" w:hAnsi="Trebuchet MS" w:cs="Arial"/>
          <w:sz w:val="22"/>
          <w:szCs w:val="22"/>
        </w:rPr>
        <w:t>.</w:t>
      </w:r>
    </w:p>
    <w:bookmarkEnd w:id="0"/>
    <w:p w14:paraId="6CD71B7C" w14:textId="2E972355" w:rsidR="00B2682F" w:rsidRDefault="00241885" w:rsidP="00B2682F">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Use of this revised standard special provision is mandatory on appropriate projects advertised on or after February 12, 2015.  You are free, however, to use it in projects advertised before this date.</w:t>
      </w:r>
    </w:p>
    <w:p w14:paraId="5CB0DAAB" w14:textId="36200A7D" w:rsidR="00B2682F" w:rsidRDefault="00B2682F" w:rsidP="00B2682F">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The modifications in this version are intended to create uniformity among all three Conformity to the Contract of HMA standard special provisions.  They allow the Contractor to</w:t>
      </w:r>
      <w:r w:rsidRPr="00B2682F">
        <w:rPr>
          <w:rFonts w:ascii="Trebuchet MS" w:eastAsia="Times New Roman" w:hAnsi="Trebuchet MS" w:cs="Arial"/>
          <w:sz w:val="22"/>
          <w:szCs w:val="22"/>
        </w:rPr>
        <w:t xml:space="preserve"> dispute acceptance test results (per CP 17), as long as </w:t>
      </w:r>
      <w:r w:rsidR="00241885">
        <w:rPr>
          <w:rFonts w:ascii="Trebuchet MS" w:eastAsia="Times New Roman" w:hAnsi="Trebuchet MS" w:cs="Arial"/>
          <w:sz w:val="22"/>
          <w:szCs w:val="22"/>
        </w:rPr>
        <w:t xml:space="preserve">the </w:t>
      </w:r>
      <w:r w:rsidRPr="00B2682F">
        <w:rPr>
          <w:rFonts w:ascii="Trebuchet MS" w:eastAsia="Times New Roman" w:hAnsi="Trebuchet MS" w:cs="Arial"/>
          <w:sz w:val="22"/>
          <w:szCs w:val="22"/>
        </w:rPr>
        <w:t xml:space="preserve">Revision of Section 106 HMA Check Testing Program is included in the specification package, and has been </w:t>
      </w:r>
      <w:r w:rsidR="00241885" w:rsidRPr="00B2682F">
        <w:rPr>
          <w:rFonts w:ascii="Trebuchet MS" w:eastAsia="Times New Roman" w:hAnsi="Trebuchet MS" w:cs="Arial"/>
          <w:sz w:val="22"/>
          <w:szCs w:val="22"/>
        </w:rPr>
        <w:t>successfully</w:t>
      </w:r>
      <w:r w:rsidRPr="00B2682F">
        <w:rPr>
          <w:rFonts w:ascii="Trebuchet MS" w:eastAsia="Times New Roman" w:hAnsi="Trebuchet MS" w:cs="Arial"/>
          <w:sz w:val="22"/>
          <w:szCs w:val="22"/>
        </w:rPr>
        <w:t xml:space="preserve"> </w:t>
      </w:r>
      <w:r w:rsidR="00241885">
        <w:rPr>
          <w:rFonts w:ascii="Trebuchet MS" w:eastAsia="Times New Roman" w:hAnsi="Trebuchet MS" w:cs="Arial"/>
          <w:sz w:val="22"/>
          <w:szCs w:val="22"/>
        </w:rPr>
        <w:t>c</w:t>
      </w:r>
      <w:r w:rsidR="00241885" w:rsidRPr="00B2682F">
        <w:rPr>
          <w:rFonts w:ascii="Trebuchet MS" w:eastAsia="Times New Roman" w:hAnsi="Trebuchet MS" w:cs="Arial"/>
          <w:sz w:val="22"/>
          <w:szCs w:val="22"/>
        </w:rPr>
        <w:t>ompleted</w:t>
      </w:r>
      <w:r w:rsidRPr="00B2682F">
        <w:rPr>
          <w:rFonts w:ascii="Trebuchet MS" w:eastAsia="Times New Roman" w:hAnsi="Trebuchet MS" w:cs="Arial"/>
          <w:sz w:val="22"/>
          <w:szCs w:val="22"/>
        </w:rPr>
        <w:t>.</w:t>
      </w:r>
    </w:p>
    <w:p w14:paraId="04522ADF" w14:textId="2209AF2B" w:rsidR="00241885" w:rsidRDefault="00241885" w:rsidP="00241885">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 xml:space="preserve">This and other special provisions issued effective this date are available on our Construction Specifications web page:  </w:t>
      </w:r>
      <w:hyperlink r:id="rId8" w:history="1">
        <w:r w:rsidRPr="003C4D03">
          <w:rPr>
            <w:rStyle w:val="Hyperlink"/>
            <w:rFonts w:ascii="Trebuchet MS" w:eastAsia="Times New Roman" w:hAnsi="Trebuchet MS" w:cs="Arial"/>
            <w:sz w:val="22"/>
            <w:szCs w:val="22"/>
          </w:rPr>
          <w:t>https://www.codot.gov/business/designsupport/construction-specifications/2011-Specs</w:t>
        </w:r>
      </w:hyperlink>
      <w:r>
        <w:rPr>
          <w:rFonts w:ascii="Trebuchet MS" w:eastAsia="Times New Roman" w:hAnsi="Trebuchet MS" w:cs="Arial"/>
          <w:sz w:val="22"/>
          <w:szCs w:val="22"/>
        </w:rPr>
        <w:t xml:space="preserve">.  You can find all of the in one place by visiting the </w:t>
      </w:r>
      <w:proofErr w:type="gramStart"/>
      <w:r>
        <w:rPr>
          <w:rFonts w:ascii="Trebuchet MS" w:eastAsia="Times New Roman" w:hAnsi="Trebuchet MS" w:cs="Arial"/>
          <w:sz w:val="22"/>
          <w:szCs w:val="22"/>
        </w:rPr>
        <w:t>link  titled</w:t>
      </w:r>
      <w:proofErr w:type="gramEnd"/>
      <w:r>
        <w:rPr>
          <w:rFonts w:ascii="Trebuchet MS" w:eastAsia="Times New Roman" w:hAnsi="Trebuchet MS" w:cs="Arial"/>
          <w:sz w:val="22"/>
          <w:szCs w:val="22"/>
        </w:rPr>
        <w:t xml:space="preserve"> “Recently Issued Special Provisions”.</w:t>
      </w:r>
    </w:p>
    <w:p w14:paraId="5F435579" w14:textId="77777777" w:rsidR="00241885" w:rsidRDefault="00241885" w:rsidP="00241885">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If you have any questions or comments, please contact this office.</w:t>
      </w:r>
    </w:p>
    <w:p w14:paraId="0B52BAC4" w14:textId="77777777" w:rsidR="00241885" w:rsidRPr="00B2682F" w:rsidRDefault="00241885" w:rsidP="00B2682F">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p>
    <w:p w14:paraId="5D3484FA" w14:textId="77777777" w:rsidR="00370CDA" w:rsidRPr="00B101C3" w:rsidRDefault="00370CDA" w:rsidP="00FE454E">
      <w:pPr>
        <w:pStyle w:val="body"/>
        <w:ind w:right="0"/>
        <w:rPr>
          <w:sz w:val="22"/>
          <w:szCs w:val="22"/>
        </w:rPr>
      </w:pPr>
    </w:p>
    <w:sectPr w:rsidR="00370CDA" w:rsidRPr="00B101C3" w:rsidSect="00010F16">
      <w:footerReference w:type="default" r:id="rId9"/>
      <w:headerReference w:type="first" r:id="rId10"/>
      <w:footerReference w:type="first" r:id="rId11"/>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45086" w14:textId="77777777" w:rsidR="006C7B21" w:rsidRDefault="006C7B21" w:rsidP="00370CDA">
      <w:r>
        <w:separator/>
      </w:r>
    </w:p>
  </w:endnote>
  <w:endnote w:type="continuationSeparator" w:id="0">
    <w:p w14:paraId="3393D022" w14:textId="77777777" w:rsidR="006C7B21" w:rsidRDefault="006C7B21"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3ABA714F">
              <wp:simplePos x="0" y="0"/>
              <wp:positionH relativeFrom="column">
                <wp:posOffset>-355600</wp:posOffset>
              </wp:positionH>
              <wp:positionV relativeFrom="paragraph">
                <wp:posOffset>814070</wp:posOffset>
              </wp:positionV>
              <wp:extent cx="5723255" cy="228600"/>
              <wp:effectExtent l="0" t="0" r="1714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3484E85F" w:rsidR="00FC0C58" w:rsidRPr="00CA6E16" w:rsidRDefault="00B101C3" w:rsidP="00FC0C58">
                          <w:pPr>
                            <w:pStyle w:val="returnaddressbottom"/>
                          </w:pPr>
                          <w:r>
                            <w:t>4201 E. Arkansas Ave.</w:t>
                          </w:r>
                          <w:r w:rsidR="00FC0C58" w:rsidRPr="00CA6E16">
                            <w:t xml:space="preserve">, </w:t>
                          </w:r>
                          <w:r>
                            <w:t>4</w:t>
                          </w:r>
                          <w:r w:rsidRPr="00B101C3">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303.757.9820</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7" type="#_x0000_t202" style="position:absolute;margin-left:-28pt;margin-top:64.1pt;width:450.6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CusA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" filled="f" stroked="f">
              <v:textbox inset="0,0,0,0">
                <w:txbxContent>
                  <w:p w14:paraId="197430CB" w14:textId="3484E85F" w:rsidR="00FC0C58" w:rsidRPr="00CA6E16" w:rsidRDefault="00B101C3" w:rsidP="00FC0C58">
                    <w:pPr>
                      <w:pStyle w:val="returnaddressbottom"/>
                    </w:pPr>
                    <w:r>
                      <w:t>4201 E. Arkansas Ave.</w:t>
                    </w:r>
                    <w:r w:rsidR="00FC0C58" w:rsidRPr="00CA6E16">
                      <w:t xml:space="preserve">, </w:t>
                    </w:r>
                    <w:r>
                      <w:t>4</w:t>
                    </w:r>
                    <w:r w:rsidRPr="00B101C3">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303.757.9820</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246A4" w14:textId="77777777" w:rsidR="006C7B21" w:rsidRDefault="006C7B21" w:rsidP="00370CDA">
      <w:r>
        <w:separator/>
      </w:r>
    </w:p>
  </w:footnote>
  <w:footnote w:type="continuationSeparator" w:id="0">
    <w:p w14:paraId="79719A2B" w14:textId="77777777" w:rsidR="006C7B21" w:rsidRDefault="006C7B21"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A8"/>
    <w:rsid w:val="00010F16"/>
    <w:rsid w:val="0001139B"/>
    <w:rsid w:val="000A14EB"/>
    <w:rsid w:val="000A623E"/>
    <w:rsid w:val="00143714"/>
    <w:rsid w:val="001779FB"/>
    <w:rsid w:val="00241885"/>
    <w:rsid w:val="00283E9E"/>
    <w:rsid w:val="002C1694"/>
    <w:rsid w:val="00370CDA"/>
    <w:rsid w:val="0043210A"/>
    <w:rsid w:val="0045551E"/>
    <w:rsid w:val="004569A4"/>
    <w:rsid w:val="004646B6"/>
    <w:rsid w:val="004744F3"/>
    <w:rsid w:val="00475C8F"/>
    <w:rsid w:val="00483573"/>
    <w:rsid w:val="00532AC2"/>
    <w:rsid w:val="00533949"/>
    <w:rsid w:val="0058513F"/>
    <w:rsid w:val="006C7B21"/>
    <w:rsid w:val="00766707"/>
    <w:rsid w:val="007918A9"/>
    <w:rsid w:val="0093767A"/>
    <w:rsid w:val="009B7DA8"/>
    <w:rsid w:val="009C1544"/>
    <w:rsid w:val="009F63B1"/>
    <w:rsid w:val="00B101C3"/>
    <w:rsid w:val="00B2682F"/>
    <w:rsid w:val="00BB4F18"/>
    <w:rsid w:val="00BB5A81"/>
    <w:rsid w:val="00BF0EE0"/>
    <w:rsid w:val="00C71BE4"/>
    <w:rsid w:val="00C949A2"/>
    <w:rsid w:val="00CA6E16"/>
    <w:rsid w:val="00CD7D8E"/>
    <w:rsid w:val="00D10630"/>
    <w:rsid w:val="00D33DC1"/>
    <w:rsid w:val="00D55128"/>
    <w:rsid w:val="00DC62AA"/>
    <w:rsid w:val="00E435E6"/>
    <w:rsid w:val="00E77696"/>
    <w:rsid w:val="00EA3CE6"/>
    <w:rsid w:val="00EB6486"/>
    <w:rsid w:val="00EE405D"/>
    <w:rsid w:val="00EF64A8"/>
    <w:rsid w:val="00FC0C58"/>
    <w:rsid w:val="00FE45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3809DEE6-A4D0-4CE3-ABBD-6414CC6C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styleId="Hyperlink">
    <w:name w:val="Hyperlink"/>
    <w:basedOn w:val="DefaultParagraphFont"/>
    <w:unhideWhenUsed/>
    <w:rsid w:val="002418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ot.gov/business/designsupport/construction-specifications/2011-Spe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Sagar, Mohan</cp:lastModifiedBy>
  <cp:revision>5</cp:revision>
  <cp:lastPrinted>2014-02-24T20:31:00Z</cp:lastPrinted>
  <dcterms:created xsi:type="dcterms:W3CDTF">2015-01-14T22:01:00Z</dcterms:created>
  <dcterms:modified xsi:type="dcterms:W3CDTF">2015-01-14T22:25:00Z</dcterms:modified>
</cp:coreProperties>
</file>